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5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xuxwpdoojtha" w:id="0"/>
      <w:bookmarkEnd w:id="0"/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1417320" cy="750898"/>
            <wp:effectExtent b="0" l="0" r="0" t="0"/>
            <wp:docPr id="134191356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7508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2058670</wp:posOffset>
            </wp:positionH>
            <wp:positionV relativeFrom="paragraph">
              <wp:posOffset>-690244</wp:posOffset>
            </wp:positionV>
            <wp:extent cx="1494790" cy="1493520"/>
            <wp:effectExtent b="0" l="0" r="0" t="0"/>
            <wp:wrapNone/>
            <wp:docPr id="1341913569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4790" cy="14935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color="99cb38" w:space="6" w:sz="6" w:val="single"/>
          <w:left w:space="0" w:sz="0" w:val="nil"/>
          <w:bottom w:color="99cb38" w:space="6" w:sz="6" w:val="single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31521b"/>
          <w:sz w:val="72"/>
          <w:szCs w:val="72"/>
          <w:u w:val="none"/>
          <w:shd w:fill="auto" w:val="clear"/>
          <w:vertAlign w:val="baseline"/>
          <w:rtl w:val="0"/>
        </w:rPr>
        <w:t xml:space="preserve">INFORME TRIMESTRAL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31521b"/>
          <w:sz w:val="28"/>
          <w:szCs w:val="28"/>
          <w:u w:val="none"/>
          <w:shd w:fill="auto" w:val="clear"/>
          <w:vertAlign w:val="baseline"/>
          <w:rtl w:val="0"/>
        </w:rPr>
        <w:t xml:space="preserve">COMISIÓN EDILICIA DE PLANEACIÓN Y OBRAS PUBLICAS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99cb38"/>
          <w:sz w:val="22"/>
          <w:szCs w:val="22"/>
          <w:u w:val="none"/>
          <w:shd w:fill="auto" w:val="clear"/>
          <w:vertAlign w:val="baseline"/>
        </w:rPr>
        <w:drawing>
          <wp:inline distB="0" distT="0" distL="0" distR="0">
            <wp:extent cx="758952" cy="478932"/>
            <wp:effectExtent b="0" l="0" r="0" t="0"/>
            <wp:docPr id="134191356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8952" cy="4789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INTEGRANTES DE LA COMISIÓN:</w:t>
      </w:r>
    </w:p>
    <w:p w:rsidR="00000000" w:rsidDel="00000000" w:rsidP="00000000" w:rsidRDefault="00000000" w:rsidRPr="00000000" w14:paraId="00000006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Marco Antonio Díaz Carrasco</w:t>
      </w:r>
    </w:p>
    <w:p w:rsidR="00000000" w:rsidDel="00000000" w:rsidP="00000000" w:rsidRDefault="00000000" w:rsidRPr="00000000" w14:paraId="00000007">
      <w:pPr>
        <w:jc w:val="center"/>
        <w:rPr>
          <w:color w:val="000000"/>
          <w:sz w:val="16"/>
          <w:szCs w:val="1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Regidor Presidente de la Comisión.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Adelaida Rosales Mendoza</w:t>
      </w:r>
    </w:p>
    <w:p w:rsidR="00000000" w:rsidDel="00000000" w:rsidP="00000000" w:rsidRDefault="00000000" w:rsidRPr="00000000" w14:paraId="00000009">
      <w:pPr>
        <w:jc w:val="center"/>
        <w:rPr>
          <w:color w:val="000000"/>
          <w:sz w:val="16"/>
          <w:szCs w:val="1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Integrante de la Comisión Edilicia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David Alejandro Martínez Ascencio</w:t>
      </w:r>
    </w:p>
    <w:p w:rsidR="00000000" w:rsidDel="00000000" w:rsidP="00000000" w:rsidRDefault="00000000" w:rsidRPr="00000000" w14:paraId="0000000B">
      <w:pPr>
        <w:jc w:val="center"/>
        <w:rPr>
          <w:b w:val="0"/>
          <w:bCs w:val="0"/>
          <w:color w:val="000000"/>
          <w:sz w:val="26"/>
          <w:szCs w:val="26"/>
        </w:rPr>
      </w:pPr>
      <w:r w:rsidDel="00000000" w:rsidR="00000000" w:rsidRPr="00000000">
        <w:rPr>
          <w:b w:val="0"/>
          <w:bCs w:val="0"/>
          <w:color w:val="000000"/>
          <w:sz w:val="26"/>
          <w:szCs w:val="26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Calibri" w:cs="Calibri" w:eastAsia="Calibri" w:hAnsi="Calibri"/>
          <w:b w:val="0"/>
          <w:bCs w:val="0"/>
          <w:smallCaps w:val="1"/>
          <w:color w:val="ffffff"/>
          <w:sz w:val="64"/>
          <w:szCs w:val="6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1"/>
        <w:rPr>
          <w:color w:val="000000"/>
        </w:rPr>
      </w:pPr>
      <w:bookmarkStart w:colFirst="0" w:colLast="0" w:name="_heading=h.b0boekcgm4qi" w:id="1"/>
      <w:bookmarkEnd w:id="1"/>
      <w:r w:rsidDel="00000000" w:rsidR="00000000" w:rsidRPr="00000000">
        <w:rPr>
          <w:color w:val="000000"/>
          <w:rtl w:val="0"/>
        </w:rPr>
        <w:t xml:space="preserve">Introducción.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este Ayuntamiento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</w:rPr>
        <w:footnoteReference w:customMarkFollows="0" w:id="0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en el tercer trimestre del año de la administración 2024-2027, al cual corresponden los siguientes meses: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Octubre año 2025,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Noviembre año 2025,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Diciembre año 2025,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709" w:right="536" w:firstLine="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es Presidida por el Regidor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MARCO ANTONIO DIAZ CARRAZCO.</w:t>
      </w:r>
    </w:p>
    <w:p w:rsidR="00000000" w:rsidDel="00000000" w:rsidP="00000000" w:rsidRDefault="00000000" w:rsidRPr="00000000" w14:paraId="00000016">
      <w:pPr>
        <w:pStyle w:val="Heading1"/>
        <w:jc w:val="center"/>
        <w:rPr>
          <w:color w:val="000000"/>
        </w:rPr>
      </w:pPr>
      <w:bookmarkStart w:colFirst="0" w:colLast="0" w:name="_heading=h.avrjo69sb0pb" w:id="2"/>
      <w:bookmarkEnd w:id="2"/>
      <w:r w:rsidDel="00000000" w:rsidR="00000000" w:rsidRPr="00000000">
        <w:rPr>
          <w:color w:val="000000"/>
          <w:rtl w:val="0"/>
        </w:rPr>
        <w:t xml:space="preserve">Integrantes de la Comisión Edilicia.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812950" cy="1800000"/>
            <wp:effectExtent b="0" l="0" r="0" t="0"/>
            <wp:docPr id="1341913570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1"/>
                    <a:srcRect b="0" l="33096" r="14630" t="22149"/>
                    <a:stretch>
                      <a:fillRect/>
                    </a:stretch>
                  </pic:blipFill>
                  <pic:spPr>
                    <a:xfrm>
                      <a:off x="0" y="0"/>
                      <a:ext cx="1812950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Marco Antonio Díaz Carrasco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Regidor Presidente de la Comisión.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277293" cy="1800000"/>
            <wp:effectExtent b="0" l="0" r="0" t="0"/>
            <wp:docPr id="1341913568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 b="2022" l="24861" r="17012" t="43453"/>
                    <a:stretch>
                      <a:fillRect/>
                    </a:stretch>
                  </pic:blipFill>
                  <pic:spPr>
                    <a:xfrm>
                      <a:off x="0" y="0"/>
                      <a:ext cx="1277293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Adelaida Rosales Mendoza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55f51"/>
          <w:sz w:val="28"/>
          <w:szCs w:val="28"/>
          <w:u w:val="none"/>
          <w:shd w:fill="auto" w:val="clear"/>
          <w:vertAlign w:val="baseline"/>
        </w:rPr>
        <w:drawing>
          <wp:inline distB="0" distT="0" distL="0" distR="0">
            <wp:extent cx="1044846" cy="1800000"/>
            <wp:effectExtent b="0" l="0" r="0" t="0"/>
            <wp:docPr id="1341913565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3"/>
                    <a:srcRect b="2661" l="21312" r="23068" t="33560"/>
                    <a:stretch>
                      <a:fillRect/>
                    </a:stretch>
                  </pic:blipFill>
                  <pic:spPr>
                    <a:xfrm>
                      <a:off x="0" y="0"/>
                      <a:ext cx="1044846" cy="180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David Alejandro Martínez Ascencio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Integrante de la Comisión Edilicia</w:t>
      </w:r>
    </w:p>
    <w:p w:rsidR="00000000" w:rsidDel="00000000" w:rsidP="00000000" w:rsidRDefault="00000000" w:rsidRPr="00000000" w14:paraId="00000022">
      <w:pPr>
        <w:pStyle w:val="Heading1"/>
        <w:spacing w:line="360" w:lineRule="auto"/>
        <w:ind w:left="709" w:right="536" w:firstLine="0"/>
        <w:rPr>
          <w:color w:val="000000"/>
        </w:rPr>
      </w:pPr>
      <w:bookmarkStart w:colFirst="0" w:colLast="0" w:name="_heading=h.ldct5bh1bk3o" w:id="3"/>
      <w:bookmarkEnd w:id="3"/>
      <w:r w:rsidDel="00000000" w:rsidR="00000000" w:rsidRPr="00000000">
        <w:rPr>
          <w:color w:val="000000"/>
          <w:rtl w:val="0"/>
        </w:rPr>
        <w:t xml:space="preserve">Resultados.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En el tercer trimestre de la administración municipal 2024 - 2027,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Membrillos, las actividades principales han sido las siguientes: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Sesiones de la comisión edilicia.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Discusión y análisis de asuntos inherentes a la comisión edilicia.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89" w:right="536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Análisis de asuntos competencia de la comisión edilicia.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continuación, se detallan los asuntos más relevantes por la Comisión Edilicia de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PLANEACIÓN Y OBRAS PUBLICAS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del Ayuntamiento de Ixtlahuacán de los Membrillos: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09" w:right="536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 continuación, se muestra el calendario con las sesiones que se han llevado a cabo, así como el hipervínculo donde puede consultar el acta respectiva.</w:t>
      </w:r>
    </w:p>
    <w:p w:rsidR="00000000" w:rsidDel="00000000" w:rsidP="00000000" w:rsidRDefault="00000000" w:rsidRPr="00000000" w14:paraId="0000002A">
      <w:pPr>
        <w:spacing w:line="360" w:lineRule="auto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 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2"/>
        <w:gridCol w:w="2977"/>
        <w:gridCol w:w="5289"/>
        <w:tblGridChange w:id="0">
          <w:tblGrid>
            <w:gridCol w:w="562"/>
            <w:gridCol w:w="2977"/>
            <w:gridCol w:w="528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Fecha de la Sesión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Hipervínculo al acta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Octubre- Oficio de conocimiento 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360" w:lineRule="auto"/>
              <w:rPr>
                <w:b w:val="0"/>
                <w:bCs w:val="0"/>
                <w:color w:val="000000"/>
              </w:rPr>
            </w:pPr>
            <w:hyperlink r:id="rId14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https://utei.imembrillos.gob.mx/documentos/articulo_8/FRACCION%20VI/INCISO%20J/actas_comisiones2024_2027/2025/10/JUST.%20%20POP%2010%202025.pdf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Noviembre- Oficio de Conocimiento 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360" w:lineRule="auto"/>
              <w:rPr>
                <w:b w:val="0"/>
                <w:bCs w:val="0"/>
                <w:color w:val="000000"/>
              </w:rPr>
            </w:pPr>
            <w:hyperlink r:id="rId15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https://utei.imembrillos.gob.mx/documentos/articulo_8/FRACCION%20VI/INCISO%20J/actas_comisiones2024_2027/2025/11/Just.%20POP%2011%202025.pdf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360" w:lineRule="auto"/>
              <w:rPr>
                <w:b w:val="0"/>
                <w:bCs w:val="0"/>
                <w:color w:val="000000"/>
              </w:rPr>
            </w:pPr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Acta 12 de Diciembre del 2025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b w:val="0"/>
                <w:bCs w:val="0"/>
                <w:color w:val="000000"/>
              </w:rPr>
            </w:pPr>
            <w:hyperlink r:id="rId16">
              <w:r w:rsidDel="00000000" w:rsidR="00000000" w:rsidRPr="00000000">
                <w:rPr>
                  <w:b w:val="0"/>
                  <w:bCs w:val="0"/>
                  <w:color w:val="ee7b08"/>
                  <w:u w:val="single"/>
                  <w:rtl w:val="0"/>
                </w:rPr>
                <w:t xml:space="preserve">https://utei.imembrillos.gob.mx/documentos/articulo_8/FRACCION%20VI/INCISO%20J/actas_comisiones2024_2027/2025/12/POP-DS%20Acta%2012%202025.pdf</w:t>
              </w:r>
            </w:hyperlink>
            <w:r w:rsidDel="00000000" w:rsidR="00000000" w:rsidRPr="00000000">
              <w:rPr>
                <w:b w:val="0"/>
                <w:bCs w:val="0"/>
                <w:color w:val="00000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7">
      <w:pPr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Sin más por más por el momento.</w:t>
      </w:r>
    </w:p>
    <w:p w:rsidR="00000000" w:rsidDel="00000000" w:rsidP="00000000" w:rsidRDefault="00000000" w:rsidRPr="00000000" w14:paraId="00000039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b w:val="0"/>
          <w:bCs w:val="0"/>
          <w:color w:val="000000"/>
          <w:rtl w:val="0"/>
        </w:rPr>
        <w:t xml:space="preserve">Atentamente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b w:val="0"/>
          <w:bCs w:val="0"/>
          <w:color w:val="000000"/>
          <w:sz w:val="32"/>
          <w:szCs w:val="32"/>
        </w:rPr>
      </w:pPr>
      <w:r w:rsidDel="00000000" w:rsidR="00000000" w:rsidRPr="00000000">
        <w:rPr>
          <w:b w:val="0"/>
          <w:bCs w:val="0"/>
          <w:color w:val="000000"/>
          <w:sz w:val="32"/>
          <w:szCs w:val="32"/>
          <w:rtl w:val="0"/>
        </w:rPr>
        <w:t xml:space="preserve">Marco Antonio Díaz Carrasco</w:t>
      </w:r>
    </w:p>
    <w:p w:rsidR="00000000" w:rsidDel="00000000" w:rsidP="00000000" w:rsidRDefault="00000000" w:rsidRPr="00000000" w14:paraId="0000003E">
      <w:pPr>
        <w:jc w:val="center"/>
        <w:rPr>
          <w:color w:val="000000"/>
          <w:sz w:val="22"/>
          <w:szCs w:val="22"/>
        </w:rPr>
      </w:pPr>
      <w:r w:rsidDel="00000000" w:rsidR="00000000" w:rsidRPr="00000000">
        <w:rPr>
          <w:b w:val="0"/>
          <w:bCs w:val="0"/>
          <w:color w:val="000000"/>
          <w:sz w:val="32"/>
          <w:szCs w:val="32"/>
          <w:rtl w:val="0"/>
        </w:rPr>
        <w:t xml:space="preserve">Regidor Presidente de la Comisión.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center"/>
        <w:rPr>
          <w:b w:val="0"/>
          <w:bCs w:val="0"/>
          <w:color w:val="00000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455f51"/>
          <w:sz w:val="20"/>
          <w:szCs w:val="20"/>
          <w:u w:val="none"/>
          <w:shd w:fill="auto" w:val="clear"/>
          <w:vertAlign w:val="baseline"/>
          <w:rtl w:val="0"/>
        </w:rPr>
        <w:t xml:space="preserve"> Ayuntamiento de Ixtlahuacán de los Membrillos, Jalisco.</w:t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1789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29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49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389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09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49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b w:val="1"/>
        <w:bCs w:val="1"/>
        <w:color w:val="455f51"/>
        <w:sz w:val="28"/>
        <w:szCs w:val="28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color w:val="33473c"/>
      <w:sz w:val="52"/>
      <w:szCs w:val="5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200" w:line="240" w:lineRule="auto"/>
    </w:pPr>
    <w:rPr>
      <w:rFonts w:ascii="Calibri" w:cs="Calibri" w:eastAsia="Calibri" w:hAnsi="Calibri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Refdenotaalpie">
    <w:name w:val="footnote reference"/>
    <w:basedOn w:val="Fuentedeprrafopredeter"/>
    <w:uiPriority w:val="99"/>
    <w:semiHidden w:val="1"/>
    <w:unhideWhenUsed w:val="1"/>
    <w:qFormat w:val="1"/>
    <w:rPr>
      <w:vertAlign w:val="superscript"/>
    </w:rPr>
  </w:style>
  <w:style w:type="character" w:styleId="Hipervnculo">
    <w:name w:val="Hyperlink"/>
    <w:basedOn w:val="Fuentedeprrafopredeter"/>
    <w:uiPriority w:val="99"/>
    <w:unhideWhenUsed w:val="1"/>
    <w:qFormat w:val="1"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 w:val="1"/>
    <w:unhideWhenUsed w:val="1"/>
    <w:qFormat w:val="1"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 w:val="1"/>
    <w:uiPriority w:val="39"/>
    <w:unhideWhenUsed w:val="1"/>
    <w:qFormat w:val="1"/>
    <w:pPr>
      <w:spacing w:after="100"/>
    </w:pPr>
  </w:style>
  <w:style w:type="table" w:styleId="Tablaconcuadrcula">
    <w:name w:val="Table Grid"/>
    <w:basedOn w:val="Tablanormal"/>
    <w:uiPriority w:val="39"/>
    <w:qFormat w:val="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tulo1Car" w:customStyle="1">
    <w:name w:val="Título 1 Car"/>
    <w:basedOn w:val="Fuentedeprrafopredeter"/>
    <w:link w:val="Ttulo1"/>
    <w:uiPriority w:val="9"/>
    <w:rPr>
      <w:rFonts w:asciiTheme="majorHAnsi" w:cstheme="majorBidi" w:eastAsiaTheme="majorEastAsia" w:hAnsiTheme="majorHAnsi"/>
      <w:b w:val="1"/>
      <w:color w:val="33473c" w:themeColor="text2" w:themeShade="0000BF"/>
      <w:kern w:val="28"/>
      <w:sz w:val="52"/>
      <w:szCs w:val="32"/>
      <w:lang w:val="es-ES"/>
    </w:rPr>
  </w:style>
  <w:style w:type="character" w:styleId="TtuloCar" w:customStyle="1">
    <w:name w:val="Título Car"/>
    <w:basedOn w:val="Fuentedeprrafopredeter"/>
    <w:link w:val="Ttulo"/>
    <w:uiPriority w:val="1"/>
    <w:rPr>
      <w:rFonts w:asciiTheme="majorHAnsi" w:cstheme="majorBidi" w:eastAsiaTheme="majorEastAsia" w:hAnsiTheme="majorHAnsi"/>
      <w:b w:val="1"/>
      <w:bCs w:val="1"/>
      <w:color w:val="455f51" w:themeColor="text2"/>
      <w:sz w:val="72"/>
      <w:szCs w:val="52"/>
      <w:lang w:val="es-ES"/>
    </w:rPr>
  </w:style>
  <w:style w:type="character" w:styleId="SubttuloCar" w:customStyle="1">
    <w:name w:val="Subtítulo Car"/>
    <w:basedOn w:val="Fuentedeprrafopredeter"/>
    <w:link w:val="Subttulo"/>
    <w:uiPriority w:val="2"/>
    <w:qFormat w:val="1"/>
    <w:rPr>
      <w:rFonts w:eastAsiaTheme="minorEastAsia"/>
      <w:caps w:val="1"/>
      <w:color w:val="455f51" w:themeColor="text2"/>
      <w:spacing w:val="20"/>
      <w:sz w:val="32"/>
      <w:lang w:val="es-ES"/>
    </w:rPr>
  </w:style>
  <w:style w:type="paragraph" w:styleId="Contenido" w:customStyle="1">
    <w:name w:val="Contenido"/>
    <w:basedOn w:val="Normal"/>
    <w:link w:val="Carcterdecontenido"/>
    <w:qFormat w:val="1"/>
    <w:rPr>
      <w:b w:val="0"/>
    </w:rPr>
  </w:style>
  <w:style w:type="character" w:styleId="Carcterdecontenido" w:customStyle="1">
    <w:name w:val="Carácter de contenido"/>
    <w:basedOn w:val="Fuentedeprrafopredeter"/>
    <w:link w:val="Contenido"/>
    <w:qFormat w:val="1"/>
    <w:rPr>
      <w:rFonts w:eastAsiaTheme="minorEastAsia"/>
      <w:color w:val="455f51" w:themeColor="text2"/>
      <w:sz w:val="28"/>
      <w:lang w:val="es-ES"/>
    </w:rPr>
  </w:style>
  <w:style w:type="character" w:styleId="TextonotapieCar" w:customStyle="1">
    <w:name w:val="Texto nota pie Car"/>
    <w:basedOn w:val="Fuentedeprrafopredeter"/>
    <w:link w:val="Textonotapie"/>
    <w:uiPriority w:val="99"/>
    <w:semiHidden w:val="1"/>
    <w:qFormat w:val="1"/>
    <w:rPr>
      <w:rFonts w:eastAsiaTheme="minorEastAsia"/>
      <w:b w:val="1"/>
      <w:color w:val="455f51" w:themeColor="text2"/>
      <w:sz w:val="20"/>
      <w:szCs w:val="20"/>
      <w:lang w:val="es-ES"/>
    </w:rPr>
  </w:style>
  <w:style w:type="character" w:styleId="normaltextrun" w:customStyle="1">
    <w:name w:val="normaltextrun"/>
    <w:basedOn w:val="Fuentedeprrafopredeter"/>
    <w:qFormat w:val="1"/>
  </w:style>
  <w:style w:type="paragraph" w:styleId="TtuloTDC1" w:customStyle="1">
    <w:name w:val="Título TDC1"/>
    <w:basedOn w:val="Ttulo1"/>
    <w:next w:val="Normal"/>
    <w:uiPriority w:val="39"/>
    <w:unhideWhenUsed w:val="1"/>
    <w:qFormat w:val="1"/>
    <w:pPr>
      <w:keepLines w:val="1"/>
      <w:spacing w:after="0" w:line="259" w:lineRule="auto"/>
      <w:outlineLvl w:val="9"/>
    </w:pPr>
    <w:rPr>
      <w:b w:val="0"/>
      <w:color w:val="729928" w:themeColor="accent1" w:themeShade="0000BF"/>
      <w:kern w:val="0"/>
      <w:sz w:val="32"/>
      <w:lang w:val="en-US"/>
    </w:rPr>
  </w:style>
  <w:style w:type="paragraph" w:styleId="Bibliografa1" w:customStyle="1">
    <w:name w:val="Bibliografía1"/>
    <w:basedOn w:val="Normal"/>
    <w:next w:val="Normal"/>
    <w:uiPriority w:val="37"/>
    <w:unhideWhenUsed w:val="1"/>
    <w:qFormat w:val="1"/>
  </w:style>
  <w:style w:type="character" w:styleId="eop" w:customStyle="1">
    <w:name w:val="eop"/>
    <w:basedOn w:val="Fuentedeprrafopredeter"/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Pr>
      <w:color w:val="605e5c"/>
      <w:shd w:color="auto" w:fill="e1dfdd" w:val="clear"/>
    </w:rPr>
  </w:style>
  <w:style w:type="paragraph" w:styleId="Sinespaciado">
    <w:name w:val="No Spacing"/>
    <w:link w:val="SinespaciadoCar"/>
    <w:uiPriority w:val="1"/>
    <w:qFormat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SinespaciadoCar" w:customStyle="1">
    <w:name w:val="Sin espaciado Car"/>
    <w:basedOn w:val="Fuentedeprrafopredeter"/>
    <w:link w:val="Sinespaciado"/>
    <w:uiPriority w:val="1"/>
    <w:rsid w:val="00924A57"/>
    <w:rPr>
      <w:rFonts w:asciiTheme="minorHAnsi" w:cstheme="minorBidi" w:eastAsiaTheme="minorEastAsia" w:hAnsiTheme="minorHAns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924A57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b w:val="0"/>
      <w:bCs w:val="0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jpg"/><Relationship Id="rId10" Type="http://schemas.openxmlformats.org/officeDocument/2006/relationships/image" Target="media/image1.png"/><Relationship Id="rId13" Type="http://schemas.openxmlformats.org/officeDocument/2006/relationships/image" Target="media/image5.jp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6.png"/><Relationship Id="rId15" Type="http://schemas.openxmlformats.org/officeDocument/2006/relationships/hyperlink" Target="https://utei.imembrillos.gob.mx/documentos/articulo_8/FRACCION%20VI/INCISO%20J/actas_comisiones2024_2027/2025/11/Just.%20POP%2011%202025.pdf" TargetMode="External"/><Relationship Id="rId14" Type="http://schemas.openxmlformats.org/officeDocument/2006/relationships/hyperlink" Target="https://utei.imembrillos.gob.mx/documentos/articulo_8/FRACCION%20VI/INCISO%20J/actas_comisiones2024_2027/2025/10/JUST.%20%20POP%2010%202025.pdf" TargetMode="External"/><Relationship Id="rId16" Type="http://schemas.openxmlformats.org/officeDocument/2006/relationships/hyperlink" Target="https://utei.imembrillos.gob.mx/documentos/articulo_8/FRACCION%20VI/INCISO%20J/actas_comisiones2024_2027/2025/12/POP-DS%20Acta%2012%202025.pdf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2QEjmu9CpTWdIluQ1mb2F1hNcg==">CgMxLjAyDmgueHV4d3Bkb29qdGhhMg5oLmIwYm9la2NnbTRxaTIOaC5hdnJqbzY5c2IwcGIyDmgubGRjdDViaDFiazNvOAByITFlanVWbUhDWE43dm92c21TTWpyUEdQYm56Ui1fb0tsSw==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2026-02-20T19:33:00Z</dcterms:created>
  <dc:creator>Cesar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