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5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9mpunrx83fs5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17320" cy="750898"/>
            <wp:effectExtent b="0" l="0" r="0" t="0"/>
            <wp:docPr id="134191356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2058670</wp:posOffset>
            </wp:positionH>
            <wp:positionV relativeFrom="paragraph">
              <wp:posOffset>-690244</wp:posOffset>
            </wp:positionV>
            <wp:extent cx="1494790" cy="1493520"/>
            <wp:effectExtent b="0" l="0" r="0" t="0"/>
            <wp:wrapNone/>
            <wp:docPr id="134191356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493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99cb38" w:space="6" w:sz="6" w:val="single"/>
          <w:left w:space="0" w:sz="0" w:val="nil"/>
          <w:bottom w:color="99cb38" w:space="6" w:sz="6" w:val="single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31521b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31521b"/>
          <w:sz w:val="72"/>
          <w:szCs w:val="72"/>
          <w:u w:val="none"/>
          <w:shd w:fill="auto" w:val="clear"/>
          <w:vertAlign w:val="baseline"/>
          <w:rtl w:val="0"/>
        </w:rPr>
        <w:t xml:space="preserve">INFORME SEMESTRAL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  <w:rtl w:val="0"/>
        </w:rPr>
        <w:t xml:space="preserve">COMISIÓN EDILICIA DE PLANEACIÓN Y OBRAS PUBLICAS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758952" cy="478932"/>
            <wp:effectExtent b="0" l="0" r="0" t="0"/>
            <wp:docPr id="134191356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INTEGRANTES DE LA COMISIÓN:</w:t>
      </w:r>
    </w:p>
    <w:p w:rsidR="00000000" w:rsidDel="00000000" w:rsidP="00000000" w:rsidRDefault="00000000" w:rsidRPr="00000000" w14:paraId="00000006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Marco Antonio Díaz Carrasco</w:t>
      </w:r>
    </w:p>
    <w:p w:rsidR="00000000" w:rsidDel="00000000" w:rsidP="00000000" w:rsidRDefault="00000000" w:rsidRPr="00000000" w14:paraId="00000007">
      <w:pPr>
        <w:jc w:val="center"/>
        <w:rPr>
          <w:color w:val="000000"/>
          <w:sz w:val="16"/>
          <w:szCs w:val="1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Regidor Presidente de la Comisión.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Adelaida Rosales Mendoza</w:t>
      </w:r>
    </w:p>
    <w:p w:rsidR="00000000" w:rsidDel="00000000" w:rsidP="00000000" w:rsidRDefault="00000000" w:rsidRPr="00000000" w14:paraId="00000009">
      <w:pPr>
        <w:jc w:val="center"/>
        <w:rPr>
          <w:color w:val="000000"/>
          <w:sz w:val="16"/>
          <w:szCs w:val="1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Integrante de la Comisión Edilicia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David Alejandro Martínez Ascencio</w:t>
      </w:r>
    </w:p>
    <w:p w:rsidR="00000000" w:rsidDel="00000000" w:rsidP="00000000" w:rsidRDefault="00000000" w:rsidRPr="00000000" w14:paraId="0000000B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Integrante de la Comisión Edilicia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Calibri" w:cs="Calibri" w:eastAsia="Calibri" w:hAnsi="Calibri"/>
          <w:b w:val="0"/>
          <w:bCs w:val="0"/>
          <w:smallCaps w:val="1"/>
          <w:color w:val="ffffff"/>
          <w:sz w:val="64"/>
          <w:szCs w:val="6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rPr>
          <w:color w:val="000000"/>
        </w:rPr>
      </w:pPr>
      <w:bookmarkStart w:colFirst="0" w:colLast="0" w:name="_heading=h.fm1t86apdxqv" w:id="1"/>
      <w:bookmarkEnd w:id="1"/>
      <w:r w:rsidDel="00000000" w:rsidR="00000000" w:rsidRPr="00000000">
        <w:rPr>
          <w:color w:val="000000"/>
          <w:rtl w:val="0"/>
        </w:rPr>
        <w:t xml:space="preserve">Introducción.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este Ayuntamiento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el segundo semestre del año de la administración 2024-2027, al cual corresponden los siguientes meses: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Abril año 2025,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Mayo año 2025,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Junio año 2025,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Julio año 2025,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Agosto año 2025,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Septiembre año 2025.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 Presidida por el Regidor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MARCO ANTONIO DIAZ CARRAZCO.</w:t>
      </w:r>
    </w:p>
    <w:p w:rsidR="00000000" w:rsidDel="00000000" w:rsidP="00000000" w:rsidRDefault="00000000" w:rsidRPr="00000000" w14:paraId="00000018">
      <w:pPr>
        <w:pStyle w:val="Heading1"/>
        <w:jc w:val="center"/>
        <w:rPr>
          <w:color w:val="000000"/>
        </w:rPr>
      </w:pPr>
      <w:bookmarkStart w:colFirst="0" w:colLast="0" w:name="_heading=h.9cpiotexe0qf" w:id="2"/>
      <w:bookmarkEnd w:id="2"/>
      <w:r w:rsidDel="00000000" w:rsidR="00000000" w:rsidRPr="00000000">
        <w:rPr>
          <w:color w:val="000000"/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812950" cy="1800000"/>
            <wp:effectExtent b="0" l="0" r="0" t="0"/>
            <wp:docPr id="134191357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 b="0" l="33096" r="14630" t="22149"/>
                    <a:stretch>
                      <a:fillRect/>
                    </a:stretch>
                  </pic:blipFill>
                  <pic:spPr>
                    <a:xfrm>
                      <a:off x="0" y="0"/>
                      <a:ext cx="1812950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Marco Antonio Díaz Carrasco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Regidor Presidente de la Comisión.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277293" cy="1800000"/>
            <wp:effectExtent b="0" l="0" r="0" t="0"/>
            <wp:docPr id="1341913568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2"/>
                    <a:srcRect b="2022" l="24861" r="17012" t="43453"/>
                    <a:stretch>
                      <a:fillRect/>
                    </a:stretch>
                  </pic:blipFill>
                  <pic:spPr>
                    <a:xfrm>
                      <a:off x="0" y="0"/>
                      <a:ext cx="1277293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Adelaida Rosales Mendoza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Integrante de la Comisión Edilicia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044846" cy="1800000"/>
            <wp:effectExtent b="0" l="0" r="0" t="0"/>
            <wp:docPr id="134191356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3"/>
                    <a:srcRect b="2661" l="21312" r="23068" t="33560"/>
                    <a:stretch>
                      <a:fillRect/>
                    </a:stretch>
                  </pic:blipFill>
                  <pic:spPr>
                    <a:xfrm>
                      <a:off x="0" y="0"/>
                      <a:ext cx="1044846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David Alejandro Martínez Ascencio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Integrante de la Comisión Edilicia</w:t>
      </w:r>
    </w:p>
    <w:p w:rsidR="00000000" w:rsidDel="00000000" w:rsidP="00000000" w:rsidRDefault="00000000" w:rsidRPr="00000000" w14:paraId="00000024">
      <w:pPr>
        <w:pStyle w:val="Heading1"/>
        <w:spacing w:line="360" w:lineRule="auto"/>
        <w:ind w:left="709" w:right="536" w:firstLine="0"/>
        <w:rPr>
          <w:color w:val="000000"/>
        </w:rPr>
      </w:pPr>
      <w:bookmarkStart w:colFirst="0" w:colLast="0" w:name="_heading=h.yhblshu9e8te" w:id="3"/>
      <w:bookmarkEnd w:id="3"/>
      <w:r w:rsidDel="00000000" w:rsidR="00000000" w:rsidRPr="00000000">
        <w:rPr>
          <w:color w:val="000000"/>
          <w:rtl w:val="0"/>
        </w:rPr>
        <w:t xml:space="preserve">Resultados.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el segundo semestre de la administración municipal 2024 - 2027,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Membrillos, las actividades principales han sido las siguientes: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continuación, se detallan los asuntos más relevantes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muestra el calendario con las sesiones que se han llevado a cabo, así como el hipervínculo donde puede consultar el acta respectiva.</w:t>
      </w:r>
    </w:p>
    <w:p w:rsidR="00000000" w:rsidDel="00000000" w:rsidP="00000000" w:rsidRDefault="00000000" w:rsidRPr="00000000" w14:paraId="0000002C">
      <w:pPr>
        <w:spacing w:line="360" w:lineRule="auto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Fecha de la Sesión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Hipervínculo al acta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Abril- Oficio de conocimiento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ee7b08"/>
                  <w:sz w:val="26"/>
                  <w:szCs w:val="26"/>
                  <w:u w:val="single"/>
                  <w:rtl w:val="0"/>
                </w:rPr>
                <w:t xml:space="preserve">https://utei.imembrillos.gob.mx/documentos/articulo_8/FRACCION%20VI/INCISO%20J/actas_comisiones2024_2027/2025/04/oficio_POP.pdf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Mayo- Oficio de conocimiento 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hyperlink r:id="rId15">
              <w:r w:rsidDel="00000000" w:rsidR="00000000" w:rsidRPr="00000000">
                <w:rPr>
                  <w:b w:val="0"/>
                  <w:bCs w:val="0"/>
                  <w:color w:val="ee7b08"/>
                  <w:sz w:val="26"/>
                  <w:szCs w:val="26"/>
                  <w:u w:val="single"/>
                  <w:rtl w:val="0"/>
                </w:rPr>
                <w:t xml:space="preserve">https://utei.imembrillos.gob.mx/documentos/articulo_8/FRACCION%20VI/INCISO%20J/actas_comisiones2024_2027/2025/05/oficio_POP.pdf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05 de Junio 2025- Oficio de conocimiento 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hyperlink r:id="rId16">
              <w:r w:rsidDel="00000000" w:rsidR="00000000" w:rsidRPr="00000000">
                <w:rPr>
                  <w:color w:val="ee7b08"/>
                  <w:sz w:val="26"/>
                  <w:szCs w:val="26"/>
                  <w:u w:val="single"/>
                  <w:rtl w:val="0"/>
                </w:rPr>
                <w:t xml:space="preserve">https://utei.imembrillos.gob.mx/documentos/articulo_8/FRACCION%20VI/INCISO%20J/actas_comisiones2024_2027/2025/06/SPPC-POP-GIA-DS%2006%202025%20ACTA.pdf</w:t>
              </w:r>
            </w:hyperlink>
            <w:r w:rsidDel="00000000" w:rsidR="00000000" w:rsidRPr="00000000">
              <w:rPr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Julio Oficio de conocimiento 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hyperlink r:id="rId17">
              <w:r w:rsidDel="00000000" w:rsidR="00000000" w:rsidRPr="00000000">
                <w:rPr>
                  <w:color w:val="ee7b08"/>
                  <w:sz w:val="26"/>
                  <w:szCs w:val="26"/>
                  <w:u w:val="single"/>
                  <w:rtl w:val="0"/>
                </w:rPr>
                <w:t xml:space="preserve">https://utei.imembrillos.gob.mx/documentos/articulo_8/FRACCION%20VI/INCISO%20J/actas_comisiones2024_2027/2025/07/JUST.%20%20POP%2007%202025.pdf</w:t>
              </w:r>
            </w:hyperlink>
            <w:r w:rsidDel="00000000" w:rsidR="00000000" w:rsidRPr="00000000">
              <w:rPr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Acta de 27 de Agosto 2025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hyperlink r:id="rId18">
              <w:r w:rsidDel="00000000" w:rsidR="00000000" w:rsidRPr="00000000">
                <w:rPr>
                  <w:color w:val="ee7b08"/>
                  <w:sz w:val="26"/>
                  <w:szCs w:val="26"/>
                  <w:u w:val="single"/>
                  <w:rtl w:val="0"/>
                </w:rPr>
                <w:t xml:space="preserve">https://utei.imembrillos.gob.mx/documentos/articulo_8/FRACCION%20VI/INCISO%20J/actas_comisiones2024_2027/2025/08/POP%20Acta%2008%202025.pdf</w:t>
              </w:r>
            </w:hyperlink>
            <w:r w:rsidDel="00000000" w:rsidR="00000000" w:rsidRPr="00000000">
              <w:rPr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0"/>
                <w:bCs w:val="0"/>
                <w:color w:val="000000"/>
                <w:sz w:val="26"/>
                <w:szCs w:val="26"/>
                <w:rtl w:val="0"/>
              </w:rPr>
              <w:t xml:space="preserve">Acta de 30 de Septiembre 2025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360" w:lineRule="auto"/>
              <w:rPr>
                <w:b w:val="0"/>
                <w:bCs w:val="0"/>
                <w:color w:val="000000"/>
                <w:sz w:val="26"/>
                <w:szCs w:val="26"/>
              </w:rPr>
            </w:pPr>
            <w:hyperlink r:id="rId19">
              <w:r w:rsidDel="00000000" w:rsidR="00000000" w:rsidRPr="00000000">
                <w:rPr>
                  <w:color w:val="ee7b08"/>
                  <w:sz w:val="26"/>
                  <w:szCs w:val="26"/>
                  <w:u w:val="single"/>
                  <w:rtl w:val="0"/>
                </w:rPr>
                <w:t xml:space="preserve">https://utei.imembrillos.gob.mx/documentos/articulo_8/FRACCION%20VI/INCISO%20J/actas_comisiones2024_2027/2025/09/HYP%20-POP%2009%202025.pdf</w:t>
              </w:r>
            </w:hyperlink>
            <w:r w:rsidDel="00000000" w:rsidR="00000000" w:rsidRPr="00000000">
              <w:rPr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el momento.</w:t>
      </w:r>
    </w:p>
    <w:p w:rsidR="00000000" w:rsidDel="00000000" w:rsidP="00000000" w:rsidRDefault="00000000" w:rsidRPr="00000000" w14:paraId="00000044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Atentamente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Marco Antonio Díaz Carrasco</w:t>
      </w:r>
    </w:p>
    <w:p w:rsidR="00000000" w:rsidDel="00000000" w:rsidP="00000000" w:rsidRDefault="00000000" w:rsidRPr="00000000" w14:paraId="00000049">
      <w:pPr>
        <w:jc w:val="center"/>
        <w:rPr>
          <w:color w:val="000000"/>
          <w:sz w:val="16"/>
          <w:szCs w:val="1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Regidor Presidente de la Comisión.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rFonts w:ascii="Calibri" w:cs="Calibri" w:eastAsia="Calibri" w:hAnsi="Calibri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iPriority w:val="99"/>
    <w:semiHidden w:val="1"/>
    <w:unhideWhenUsed w:val="1"/>
    <w:qFormat w:val="1"/>
    <w:rPr>
      <w:vertAlign w:val="superscript"/>
    </w:rPr>
  </w:style>
  <w:style w:type="character" w:styleId="Hipervnculo">
    <w:name w:val="Hyperlink"/>
    <w:basedOn w:val="Fuentedeprrafopredeter"/>
    <w:uiPriority w:val="99"/>
    <w:unhideWhenUsed w:val="1"/>
    <w:qFormat w:val="1"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qFormat w:val="1"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pPr>
      <w:spacing w:after="100"/>
    </w:pPr>
  </w:style>
  <w:style w:type="table" w:styleId="Tablaconcuadrcula">
    <w:name w:val="Table Grid"/>
    <w:basedOn w:val="Tablanormal"/>
    <w:uiPriority w:val="3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rPr>
      <w:rFonts w:asciiTheme="majorHAnsi" w:cstheme="majorBidi" w:eastAsiaTheme="majorEastAsia" w:hAnsiTheme="majorHAnsi"/>
      <w:b w:val="1"/>
      <w:color w:val="33473c" w:themeColor="text2" w:themeShade="0000BF"/>
      <w:kern w:val="28"/>
      <w:sz w:val="52"/>
      <w:szCs w:val="32"/>
      <w:lang w:val="es-ES"/>
    </w:rPr>
  </w:style>
  <w:style w:type="character" w:styleId="TtuloCar" w:customStyle="1">
    <w:name w:val="Título Car"/>
    <w:basedOn w:val="Fuentedeprrafopredeter"/>
    <w:link w:val="Ttulo"/>
    <w:uiPriority w:val="1"/>
    <w:rPr>
      <w:rFonts w:asciiTheme="majorHAnsi" w:cstheme="majorBidi" w:eastAsiaTheme="majorEastAsia" w:hAnsiTheme="majorHAnsi"/>
      <w:b w:val="1"/>
      <w:bCs w:val="1"/>
      <w:color w:val="455f51" w:themeColor="text2"/>
      <w:sz w:val="72"/>
      <w:szCs w:val="52"/>
      <w:lang w:val="es-ES"/>
    </w:rPr>
  </w:style>
  <w:style w:type="character" w:styleId="SubttuloCar" w:customStyle="1">
    <w:name w:val="Subtítulo Car"/>
    <w:basedOn w:val="Fuentedeprrafopredeter"/>
    <w:link w:val="Subttulo"/>
    <w:uiPriority w:val="2"/>
    <w:qFormat w:val="1"/>
    <w:rPr>
      <w:rFonts w:eastAsiaTheme="minorEastAsia"/>
      <w:caps w:val="1"/>
      <w:color w:val="455f51" w:themeColor="text2"/>
      <w:spacing w:val="20"/>
      <w:sz w:val="32"/>
      <w:lang w:val="es-ES"/>
    </w:rPr>
  </w:style>
  <w:style w:type="paragraph" w:styleId="Contenido" w:customStyle="1">
    <w:name w:val="Contenido"/>
    <w:basedOn w:val="Normal"/>
    <w:link w:val="Carcterdecontenido"/>
    <w:qFormat w:val="1"/>
    <w:rPr>
      <w:b w:val="0"/>
    </w:rPr>
  </w:style>
  <w:style w:type="character" w:styleId="Carcterdecontenido" w:customStyle="1">
    <w:name w:val="Carácter de contenido"/>
    <w:basedOn w:val="Fuentedeprrafopredeter"/>
    <w:link w:val="Contenido"/>
    <w:qFormat w:val="1"/>
    <w:rPr>
      <w:rFonts w:eastAsiaTheme="minorEastAsia"/>
      <w:color w:val="455f51" w:themeColor="text2"/>
      <w:sz w:val="28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qFormat w:val="1"/>
    <w:rPr>
      <w:rFonts w:eastAsiaTheme="minorEastAsia"/>
      <w:b w:val="1"/>
      <w:color w:val="455f51" w:themeColor="text2"/>
      <w:sz w:val="20"/>
      <w:szCs w:val="20"/>
      <w:lang w:val="es-ES"/>
    </w:rPr>
  </w:style>
  <w:style w:type="character" w:styleId="normaltextrun" w:customStyle="1">
    <w:name w:val="normaltextrun"/>
    <w:basedOn w:val="Fuentedeprrafopredeter"/>
    <w:qFormat w:val="1"/>
  </w:style>
  <w:style w:type="paragraph" w:styleId="TtuloTDC1" w:customStyle="1">
    <w:name w:val="Título TDC1"/>
    <w:basedOn w:val="Ttulo1"/>
    <w:next w:val="Normal"/>
    <w:uiPriority w:val="39"/>
    <w:unhideWhenUsed w:val="1"/>
    <w:qFormat w:val="1"/>
    <w:pPr>
      <w:keepLines w:val="1"/>
      <w:spacing w:after="0" w:line="259" w:lineRule="auto"/>
      <w:outlineLvl w:val="9"/>
    </w:pPr>
    <w:rPr>
      <w:b w:val="0"/>
      <w:color w:val="729928" w:themeColor="accent1" w:themeShade="0000BF"/>
      <w:kern w:val="0"/>
      <w:sz w:val="32"/>
      <w:lang w:val="en-US"/>
    </w:rPr>
  </w:style>
  <w:style w:type="paragraph" w:styleId="Bibliografa1" w:customStyle="1">
    <w:name w:val="Bibliografía1"/>
    <w:basedOn w:val="Normal"/>
    <w:next w:val="Normal"/>
    <w:uiPriority w:val="37"/>
    <w:unhideWhenUsed w:val="1"/>
    <w:qFormat w:val="1"/>
  </w:style>
  <w:style w:type="character" w:styleId="eop" w:customStyle="1">
    <w:name w:val="eop"/>
    <w:basedOn w:val="Fuentedeprrafopredeter"/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Pr>
      <w:color w:val="605e5c"/>
      <w:shd w:color="auto" w:fill="e1dfdd" w:val="clear"/>
    </w:rPr>
  </w:style>
  <w:style w:type="paragraph" w:styleId="Sinespaciado">
    <w:name w:val="No Spacing"/>
    <w:link w:val="SinespaciadoCar"/>
    <w:uiPriority w:val="1"/>
    <w:qFormat w:val="1"/>
    <w:rsid w:val="00924A57"/>
    <w:rPr>
      <w:rFonts w:asciiTheme="minorHAnsi" w:cstheme="minorBidi" w:eastAsiaTheme="minorEastAsia" w:hAnsiTheme="minorHAnsi"/>
      <w:sz w:val="22"/>
      <w:szCs w:val="22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924A57"/>
    <w:rPr>
      <w:rFonts w:asciiTheme="minorHAnsi" w:cstheme="minorBidi" w:eastAsiaTheme="minorEastAsia" w:hAnsiTheme="minorHAns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924A5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jpg"/><Relationship Id="rId10" Type="http://schemas.openxmlformats.org/officeDocument/2006/relationships/image" Target="media/image3.png"/><Relationship Id="rId13" Type="http://schemas.openxmlformats.org/officeDocument/2006/relationships/image" Target="media/image6.jpg"/><Relationship Id="rId12" Type="http://schemas.openxmlformats.org/officeDocument/2006/relationships/image" Target="media/image5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5" Type="http://schemas.openxmlformats.org/officeDocument/2006/relationships/hyperlink" Target="https://utei.imembrillos.gob.mx/documentos/articulo_8/FRACCION%20VI/INCISO%20J/actas_comisiones2024_2027/2025/05/oficio_POP.pdf" TargetMode="External"/><Relationship Id="rId14" Type="http://schemas.openxmlformats.org/officeDocument/2006/relationships/hyperlink" Target="https://utei.imembrillos.gob.mx/documentos/articulo_8/FRACCION%20VI/INCISO%20J/actas_comisiones2024_2027/2025/04/oficio_POP.pdf" TargetMode="External"/><Relationship Id="rId17" Type="http://schemas.openxmlformats.org/officeDocument/2006/relationships/hyperlink" Target="https://utei.imembrillos.gob.mx/documentos/articulo_8/FRACCION%20VI/INCISO%20J/actas_comisiones2024_2027/2025/07/JUST.%20%20POP%2007%202025.pdf" TargetMode="External"/><Relationship Id="rId16" Type="http://schemas.openxmlformats.org/officeDocument/2006/relationships/hyperlink" Target="https://utei.imembrillos.gob.mx/documentos/articulo_8/FRACCION%20VI/INCISO%20J/actas_comisiones2024_2027/2025/06/SPPC-POP-GIA-DS%2006%202025%20ACTA.pdf" TargetMode="External"/><Relationship Id="rId5" Type="http://schemas.openxmlformats.org/officeDocument/2006/relationships/numbering" Target="numbering.xml"/><Relationship Id="rId19" Type="http://schemas.openxmlformats.org/officeDocument/2006/relationships/hyperlink" Target="https://utei.imembrillos.gob.mx/documentos/articulo_8/FRACCION%20VI/INCISO%20J/actas_comisiones2024_2027/2025/09/HYP%20-POP%2009%202025.pdf" TargetMode="External"/><Relationship Id="rId6" Type="http://schemas.openxmlformats.org/officeDocument/2006/relationships/styles" Target="styles.xml"/><Relationship Id="rId18" Type="http://schemas.openxmlformats.org/officeDocument/2006/relationships/hyperlink" Target="https://utei.imembrillos.gob.mx/documentos/articulo_8/FRACCION%20VI/INCISO%20J/actas_comisiones2024_2027/2025/08/POP%20Acta%2008%202025.pdf" TargetMode="External"/><Relationship Id="rId7" Type="http://schemas.openxmlformats.org/officeDocument/2006/relationships/customXml" Target="../customXML/item1.xml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xysVNf/dsUGk4lwlbqccNM3npA==">CgMxLjAyDmguOW1wdW5yeDgzZnM1Mg5oLmZtMXQ4NmFwZHhxdjIOaC45Y3Bpb3RleGUwcWYyDmgueWhibHNodTllOHRlOAByITFTLVY1NlZHb1hPdUVtakJ3S0Joc2Q0UllvMkxzQVJ4bw==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2026-02-16T19:35:00Z</dcterms:created>
  <dc:creator>Cesar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