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54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shxazr8qcnv7" w:id="0"/>
      <w:bookmarkEnd w:id="0"/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417320" cy="750898"/>
            <wp:effectExtent b="0" l="0" r="0" t="0"/>
            <wp:docPr id="69319526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7508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2058670</wp:posOffset>
            </wp:positionH>
            <wp:positionV relativeFrom="paragraph">
              <wp:posOffset>-690244</wp:posOffset>
            </wp:positionV>
            <wp:extent cx="1494790" cy="1493520"/>
            <wp:effectExtent b="0" l="0" r="0" t="0"/>
            <wp:wrapNone/>
            <wp:docPr id="69319526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4790" cy="14935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color="99cb38" w:space="6" w:sz="6" w:val="single"/>
          <w:left w:space="0" w:sz="0" w:val="nil"/>
          <w:bottom w:color="99cb38" w:space="6" w:sz="6" w:val="single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31521b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31521b"/>
          <w:sz w:val="72"/>
          <w:szCs w:val="72"/>
          <w:u w:val="none"/>
          <w:shd w:fill="auto" w:val="clear"/>
          <w:vertAlign w:val="baseline"/>
          <w:rtl w:val="0"/>
        </w:rPr>
        <w:t xml:space="preserve">INFORME SEMESTRAL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1521b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1521b"/>
          <w:sz w:val="28"/>
          <w:szCs w:val="28"/>
          <w:u w:val="none"/>
          <w:shd w:fill="auto" w:val="clear"/>
          <w:vertAlign w:val="baseline"/>
          <w:rtl w:val="0"/>
        </w:rPr>
        <w:t xml:space="preserve">COMISIÓN EDILICIA DE </w:t>
      </w:r>
      <w:r w:rsidDel="00000000" w:rsidR="00000000" w:rsidRPr="00000000">
        <w:rPr>
          <w:color w:val="31521b"/>
          <w:rtl w:val="0"/>
        </w:rPr>
        <w:t xml:space="preserve">PADRÓN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1521b"/>
          <w:sz w:val="28"/>
          <w:szCs w:val="28"/>
          <w:u w:val="none"/>
          <w:shd w:fill="auto" w:val="clear"/>
          <w:vertAlign w:val="baseline"/>
          <w:rtl w:val="0"/>
        </w:rPr>
        <w:t xml:space="preserve">, LICENCIAS Y GIROS RESTRINGIDOS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758952" cy="478932"/>
            <wp:effectExtent b="0" l="0" r="0" t="0"/>
            <wp:docPr id="69319526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8952" cy="4789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1521b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1521b"/>
          <w:sz w:val="22"/>
          <w:szCs w:val="22"/>
          <w:u w:val="none"/>
          <w:shd w:fill="auto" w:val="clear"/>
          <w:vertAlign w:val="baseline"/>
          <w:rtl w:val="0"/>
        </w:rPr>
        <w:t xml:space="preserve">INTEGRANTES DE LA COMISIÓN: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ANGEL BERNARDO SILAHUA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(REGIDOR PRESIDENTE DE LA COMISIÓN)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JOSE RODRIGO GARCIA ZARAGOZA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(REGIDOR VOCAL DE LA COMISIÓN)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DAVID ALEJANDRO MARTINEZ ASCENCIO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(REGIDOR VOCAL DE LA COMISIÓN)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Calibri" w:cs="Calibri" w:eastAsia="Calibri" w:hAnsi="Calibri"/>
          <w:b w:val="0"/>
          <w:bCs w:val="0"/>
          <w:smallCaps w:val="1"/>
          <w:color w:val="ffffff"/>
          <w:sz w:val="64"/>
          <w:szCs w:val="6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rPr>
          <w:color w:val="000000"/>
        </w:rPr>
      </w:pPr>
      <w:bookmarkStart w:colFirst="0" w:colLast="0" w:name="_heading=h.qso0by5vidha" w:id="1"/>
      <w:bookmarkEnd w:id="1"/>
      <w:r w:rsidDel="00000000" w:rsidR="00000000" w:rsidRPr="00000000">
        <w:rPr>
          <w:color w:val="000000"/>
          <w:rtl w:val="0"/>
        </w:rPr>
        <w:t xml:space="preserve">Introducción.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Del="00000000" w:rsidR="00000000" w:rsidRPr="00000000">
        <w:rPr>
          <w:color w:val="000000"/>
          <w:rtl w:val="0"/>
        </w:rPr>
        <w:t xml:space="preserve">PADRÓN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LICENCIAS Y GIROS RESTRINGIDOS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 este Ayuntamiento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en el segundo semestre del año de la administración 2024-2027, al cual corresponden los siguientes meses: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Abril del 2025,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Mayo del 2025,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Junio del 2025,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Julio del 2025,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Agosto del 2025,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Septiembre del 2025.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Comisión Edilicia de </w:t>
      </w:r>
      <w:r w:rsidDel="00000000" w:rsidR="00000000" w:rsidRPr="00000000">
        <w:rPr>
          <w:color w:val="000000"/>
          <w:rtl w:val="0"/>
        </w:rPr>
        <w:t xml:space="preserve">PADRÓN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LICENCIAS Y GIROS RESTRINGIDOS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 Presidida por el Regidor </w:t>
      </w:r>
      <w:r w:rsidDel="00000000" w:rsidR="00000000" w:rsidRPr="00000000">
        <w:rPr>
          <w:color w:val="000000"/>
          <w:rtl w:val="0"/>
        </w:rPr>
        <w:t xml:space="preserve">ÁNGEL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BERNARDO SILAHUA.</w:t>
      </w:r>
    </w:p>
    <w:p w:rsidR="00000000" w:rsidDel="00000000" w:rsidP="00000000" w:rsidRDefault="00000000" w:rsidRPr="00000000" w14:paraId="00000014">
      <w:pPr>
        <w:pStyle w:val="Heading1"/>
        <w:jc w:val="center"/>
        <w:rPr>
          <w:color w:val="000000"/>
        </w:rPr>
      </w:pPr>
      <w:bookmarkStart w:colFirst="0" w:colLast="0" w:name="_heading=h.5wd627cc9ewb" w:id="2"/>
      <w:bookmarkEnd w:id="2"/>
      <w:r w:rsidDel="00000000" w:rsidR="00000000" w:rsidRPr="00000000">
        <w:rPr>
          <w:color w:val="000000"/>
          <w:rtl w:val="0"/>
        </w:rPr>
        <w:t xml:space="preserve">Integrantes de la Comisión Edilicia.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201989" cy="1800000"/>
            <wp:effectExtent b="0" l="0" r="0" t="0"/>
            <wp:docPr id="693195268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1"/>
                    <a:srcRect b="0" l="19210" r="15715" t="35061"/>
                    <a:stretch>
                      <a:fillRect/>
                    </a:stretch>
                  </pic:blipFill>
                  <pic:spPr>
                    <a:xfrm>
                      <a:off x="0" y="0"/>
                      <a:ext cx="1201989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Angel Bernardo Silahua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Regidor Presidente de la Comisión.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088298" cy="1800000"/>
            <wp:effectExtent b="0" l="0" r="0" t="0"/>
            <wp:docPr id="693195266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2"/>
                    <a:srcRect b="930" l="21486" r="19429" t="34023"/>
                    <a:stretch>
                      <a:fillRect/>
                    </a:stretch>
                  </pic:blipFill>
                  <pic:spPr>
                    <a:xfrm>
                      <a:off x="0" y="0"/>
                      <a:ext cx="1088298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José Rodrigo García Zaragoza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Regidor Integrante de la Comisión Edilicia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239400" cy="1800000"/>
            <wp:effectExtent b="0" l="0" r="0" t="0"/>
            <wp:docPr id="69319526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3"/>
                    <a:srcRect b="3468" l="18193" r="18217" t="35061"/>
                    <a:stretch>
                      <a:fillRect/>
                    </a:stretch>
                  </pic:blipFill>
                  <pic:spPr>
                    <a:xfrm>
                      <a:off x="0" y="0"/>
                      <a:ext cx="1239400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José Heriberto García Murillo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Integrante de la Comisión</w:t>
      </w:r>
    </w:p>
    <w:p w:rsidR="00000000" w:rsidDel="00000000" w:rsidP="00000000" w:rsidRDefault="00000000" w:rsidRPr="00000000" w14:paraId="00000020">
      <w:pPr>
        <w:pStyle w:val="Heading1"/>
        <w:ind w:left="709" w:right="536" w:firstLine="0"/>
        <w:rPr>
          <w:color w:val="000000"/>
        </w:rPr>
      </w:pPr>
      <w:bookmarkStart w:colFirst="0" w:colLast="0" w:name="_heading=h.qz7vh3mqsfah" w:id="3"/>
      <w:bookmarkEnd w:id="3"/>
      <w:r w:rsidDel="00000000" w:rsidR="00000000" w:rsidRPr="00000000">
        <w:rPr>
          <w:color w:val="000000"/>
          <w:rtl w:val="0"/>
        </w:rPr>
        <w:t xml:space="preserve">Resultados.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 el segundo semestre de la administración municipal 2024 - 2027,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PADRON, LICENCIAS Y GIROS RESTRINGIDOS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Membrillos, las actividades principales han sido las siguientes: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Sesiones de la comisión edilicia.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Discusión y análisis de asuntos inherentes a la comisión edilicia.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Análisis de asuntos competencia de la comisión edilicia.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continuación, se detallan los asuntos más relevantes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PADRON, LICENCIAS Y GIROS RESTRINGIDOS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Membrillos: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9" w:right="536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 continuación, se muestra el calendario con las sesiones que se han llevado a cabo, así como el hipervínculo donde puede consultar el acta respectiva.</w:t>
      </w:r>
    </w:p>
    <w:p w:rsidR="00000000" w:rsidDel="00000000" w:rsidP="00000000" w:rsidRDefault="00000000" w:rsidRPr="00000000" w14:paraId="00000028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 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2"/>
        <w:gridCol w:w="2977"/>
        <w:gridCol w:w="5289"/>
        <w:tblGridChange w:id="0">
          <w:tblGrid>
            <w:gridCol w:w="562"/>
            <w:gridCol w:w="2977"/>
            <w:gridCol w:w="528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Fecha de la Sesión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Hipervínculo al acta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Abril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0"/>
                <w:bCs w:val="0"/>
                <w:color w:val="000000"/>
              </w:rPr>
            </w:pPr>
            <w:hyperlink r:id="rId14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https://utei.imembrillos.gob.mx/documentos/articulo_8/FRACCION%20VI/INCISO%20J/actas_comisiones2024_2027/2025/04/oficio_PLGR.pdf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Mayo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b w:val="0"/>
                <w:bCs w:val="0"/>
                <w:color w:val="000000"/>
              </w:rPr>
            </w:pPr>
            <w:hyperlink r:id="rId15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https://utei.imembrillos.gob.mx/documentos/articulo_8/FRACCION%20VI/INCISO%20J/actas_comisiones2024_2027/2025/05/oficio_PLGR.pdf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05 de Junio de 2025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0"/>
                <w:bCs w:val="0"/>
                <w:color w:val="000000"/>
              </w:rPr>
            </w:pPr>
            <w:hyperlink r:id="rId16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https://utei.imembrillos.gob.mx/documentos/articulo_8/FRACCION%20VI/INCISO%20J/actas_comisiones2024_2027/2025/06/PLGR%2006%202025%20Acta.pdf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30 de Julio de 2025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b w:val="0"/>
                <w:bCs w:val="0"/>
                <w:color w:val="000000"/>
              </w:rPr>
            </w:pPr>
            <w:hyperlink r:id="rId17">
              <w:r w:rsidDel="00000000" w:rsidR="00000000" w:rsidRPr="00000000">
                <w:rPr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https://utei.imembrillos.gob.mx/documentos/articulo_8/FRACCION%20VI/INCISO%20J/actas_comisiones2024_2027/2025/07/RGPC-PLGR.pdf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27 de Agosto de 2025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0"/>
                <w:bCs w:val="0"/>
                <w:color w:val="000000"/>
              </w:rPr>
            </w:pPr>
            <w:hyperlink r:id="rId18">
              <w:r w:rsidDel="00000000" w:rsidR="00000000" w:rsidRPr="00000000">
                <w:rPr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https://utei.imembrillos.gob.mx/documentos/articulo_8/FRACCION%20VI/INCISO%20J/actas_comisiones2024_2027/2025/08/PLGR%20Acta%2008%202025.pdf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30 de Septiembre 2025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b w:val="0"/>
                <w:bCs w:val="0"/>
                <w:color w:val="000000"/>
              </w:rPr>
            </w:pPr>
            <w:hyperlink r:id="rId19">
              <w:r w:rsidDel="00000000" w:rsidR="00000000" w:rsidRPr="00000000">
                <w:rPr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https://utei.imembrillos.gob.mx/documentos/articulo_8/FRACCION%20VI/INCISO%20J/actas_comisiones2024_2027/2025/09/MYT%20-DS-PLGR%20Acta%2009%202025.pdf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Sin más por el momento.</w:t>
      </w:r>
    </w:p>
    <w:p w:rsidR="00000000" w:rsidDel="00000000" w:rsidP="00000000" w:rsidRDefault="00000000" w:rsidRPr="00000000" w14:paraId="00000040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Atentamente</w:t>
      </w:r>
    </w:p>
    <w:p w:rsidR="00000000" w:rsidDel="00000000" w:rsidP="00000000" w:rsidRDefault="00000000" w:rsidRPr="00000000" w14:paraId="00000042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ANGEL BERNARDO SILAHUA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REGIDOR PRESIDENTE DE LA COMISIÓN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  <w:rtl w:val="0"/>
        </w:rPr>
        <w:t xml:space="preserve"> Ayuntamiento de Ixtlahuacán de los Membrillos, Jalisco.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78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4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0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49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b w:val="1"/>
        <w:bCs w:val="1"/>
        <w:color w:val="455f51"/>
        <w:sz w:val="28"/>
        <w:szCs w:val="28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color w:val="33473c"/>
      <w:sz w:val="52"/>
      <w:szCs w:val="5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200" w:line="240" w:lineRule="auto"/>
    </w:pPr>
    <w:rPr>
      <w:rFonts w:ascii="Calibri" w:cs="Calibri" w:eastAsia="Calibri" w:hAnsi="Calibri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Refdenotaalpie">
    <w:name w:val="footnote reference"/>
    <w:basedOn w:val="Fuentedeprrafopredeter"/>
    <w:uiPriority w:val="99"/>
    <w:semiHidden w:val="1"/>
    <w:unhideWhenUsed w:val="1"/>
    <w:qFormat w:val="1"/>
    <w:rPr>
      <w:vertAlign w:val="superscript"/>
    </w:rPr>
  </w:style>
  <w:style w:type="character" w:styleId="Hipervnculo">
    <w:name w:val="Hyperlink"/>
    <w:basedOn w:val="Fuentedeprrafopredeter"/>
    <w:uiPriority w:val="99"/>
    <w:unhideWhenUsed w:val="1"/>
    <w:qFormat w:val="1"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 w:val="1"/>
    <w:unhideWhenUsed w:val="1"/>
    <w:qFormat w:val="1"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 w:val="1"/>
    <w:uiPriority w:val="39"/>
    <w:unhideWhenUsed w:val="1"/>
    <w:qFormat w:val="1"/>
    <w:pPr>
      <w:spacing w:after="100"/>
    </w:pPr>
  </w:style>
  <w:style w:type="table" w:styleId="Tablaconcuadrcula">
    <w:name w:val="Table Grid"/>
    <w:basedOn w:val="Tablanormal"/>
    <w:uiPriority w:val="39"/>
    <w:qFormat w:val="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tulo1Car" w:customStyle="1">
    <w:name w:val="Título 1 Car"/>
    <w:basedOn w:val="Fuentedeprrafopredeter"/>
    <w:link w:val="Ttulo1"/>
    <w:uiPriority w:val="9"/>
    <w:rPr>
      <w:rFonts w:asciiTheme="majorHAnsi" w:cstheme="majorBidi" w:eastAsiaTheme="majorEastAsia" w:hAnsiTheme="majorHAnsi"/>
      <w:b w:val="1"/>
      <w:color w:val="33473c" w:themeColor="text2" w:themeShade="0000BF"/>
      <w:kern w:val="28"/>
      <w:sz w:val="52"/>
      <w:szCs w:val="32"/>
      <w:lang w:val="es-ES"/>
    </w:rPr>
  </w:style>
  <w:style w:type="character" w:styleId="TtuloCar" w:customStyle="1">
    <w:name w:val="Título Car"/>
    <w:basedOn w:val="Fuentedeprrafopredeter"/>
    <w:link w:val="Ttulo"/>
    <w:uiPriority w:val="1"/>
    <w:rPr>
      <w:rFonts w:asciiTheme="majorHAnsi" w:cstheme="majorBidi" w:eastAsiaTheme="majorEastAsia" w:hAnsiTheme="majorHAnsi"/>
      <w:b w:val="1"/>
      <w:bCs w:val="1"/>
      <w:color w:val="455f51" w:themeColor="text2"/>
      <w:sz w:val="72"/>
      <w:szCs w:val="52"/>
      <w:lang w:val="es-ES"/>
    </w:rPr>
  </w:style>
  <w:style w:type="character" w:styleId="SubttuloCar" w:customStyle="1">
    <w:name w:val="Subtítulo Car"/>
    <w:basedOn w:val="Fuentedeprrafopredeter"/>
    <w:link w:val="Subttulo"/>
    <w:uiPriority w:val="2"/>
    <w:qFormat w:val="1"/>
    <w:rPr>
      <w:rFonts w:eastAsiaTheme="minorEastAsia"/>
      <w:caps w:val="1"/>
      <w:color w:val="455f51" w:themeColor="text2"/>
      <w:spacing w:val="20"/>
      <w:sz w:val="32"/>
      <w:lang w:val="es-ES"/>
    </w:rPr>
  </w:style>
  <w:style w:type="paragraph" w:styleId="Contenido" w:customStyle="1">
    <w:name w:val="Contenido"/>
    <w:basedOn w:val="Normal"/>
    <w:link w:val="Carcterdecontenido"/>
    <w:qFormat w:val="1"/>
    <w:rPr>
      <w:b w:val="0"/>
    </w:rPr>
  </w:style>
  <w:style w:type="character" w:styleId="Carcterdecontenido" w:customStyle="1">
    <w:name w:val="Carácter de contenido"/>
    <w:basedOn w:val="Fuentedeprrafopredeter"/>
    <w:link w:val="Contenido"/>
    <w:qFormat w:val="1"/>
    <w:rPr>
      <w:rFonts w:eastAsiaTheme="minorEastAsia"/>
      <w:color w:val="455f51" w:themeColor="text2"/>
      <w:sz w:val="28"/>
      <w:lang w:val="es-ES"/>
    </w:rPr>
  </w:style>
  <w:style w:type="character" w:styleId="TextonotapieCar" w:customStyle="1">
    <w:name w:val="Texto nota pie Car"/>
    <w:basedOn w:val="Fuentedeprrafopredeter"/>
    <w:link w:val="Textonotapie"/>
    <w:uiPriority w:val="99"/>
    <w:semiHidden w:val="1"/>
    <w:qFormat w:val="1"/>
    <w:rPr>
      <w:rFonts w:eastAsiaTheme="minorEastAsia"/>
      <w:b w:val="1"/>
      <w:color w:val="455f51" w:themeColor="text2"/>
      <w:sz w:val="20"/>
      <w:szCs w:val="20"/>
      <w:lang w:val="es-ES"/>
    </w:rPr>
  </w:style>
  <w:style w:type="character" w:styleId="normaltextrun" w:customStyle="1">
    <w:name w:val="normaltextrun"/>
    <w:basedOn w:val="Fuentedeprrafopredeter"/>
    <w:qFormat w:val="1"/>
  </w:style>
  <w:style w:type="paragraph" w:styleId="TtuloTDC1" w:customStyle="1">
    <w:name w:val="Título TDC1"/>
    <w:basedOn w:val="Ttulo1"/>
    <w:next w:val="Normal"/>
    <w:uiPriority w:val="39"/>
    <w:unhideWhenUsed w:val="1"/>
    <w:qFormat w:val="1"/>
    <w:pPr>
      <w:keepLines w:val="1"/>
      <w:spacing w:after="0" w:line="259" w:lineRule="auto"/>
      <w:outlineLvl w:val="9"/>
    </w:pPr>
    <w:rPr>
      <w:b w:val="0"/>
      <w:color w:val="729928" w:themeColor="accent1" w:themeShade="0000BF"/>
      <w:kern w:val="0"/>
      <w:sz w:val="32"/>
      <w:lang w:val="en-US"/>
    </w:rPr>
  </w:style>
  <w:style w:type="paragraph" w:styleId="Bibliografa1" w:customStyle="1">
    <w:name w:val="Bibliografía1"/>
    <w:basedOn w:val="Normal"/>
    <w:next w:val="Normal"/>
    <w:uiPriority w:val="37"/>
    <w:unhideWhenUsed w:val="1"/>
    <w:qFormat w:val="1"/>
  </w:style>
  <w:style w:type="character" w:styleId="eop" w:customStyle="1">
    <w:name w:val="eop"/>
    <w:basedOn w:val="Fuentedeprrafopredeter"/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rPr>
      <w:color w:val="605e5c"/>
      <w:shd w:color="auto" w:fill="e1dfdd" w:val="clear"/>
    </w:rPr>
  </w:style>
  <w:style w:type="paragraph" w:styleId="Sinespaciado">
    <w:name w:val="No Spacing"/>
    <w:link w:val="SinespaciadoCar"/>
    <w:uiPriority w:val="1"/>
    <w:qFormat w:val="1"/>
    <w:rsid w:val="00924A57"/>
    <w:rPr>
      <w:rFonts w:asciiTheme="minorHAnsi" w:cstheme="minorBidi" w:eastAsiaTheme="minorEastAsia" w:hAnsiTheme="minorHAnsi"/>
      <w:sz w:val="22"/>
      <w:szCs w:val="22"/>
    </w:rPr>
  </w:style>
  <w:style w:type="character" w:styleId="SinespaciadoCar" w:customStyle="1">
    <w:name w:val="Sin espaciado Car"/>
    <w:basedOn w:val="Fuentedeprrafopredeter"/>
    <w:link w:val="Sinespaciado"/>
    <w:uiPriority w:val="1"/>
    <w:rsid w:val="00924A57"/>
    <w:rPr>
      <w:rFonts w:asciiTheme="minorHAnsi" w:cstheme="minorBidi" w:eastAsiaTheme="minorEastAsia" w:hAnsiTheme="minorHAns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924A57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b w:val="0"/>
      <w:bCs w:val="0"/>
      <w:smallCaps w:val="1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jpg"/><Relationship Id="rId10" Type="http://schemas.openxmlformats.org/officeDocument/2006/relationships/image" Target="media/image4.png"/><Relationship Id="rId13" Type="http://schemas.openxmlformats.org/officeDocument/2006/relationships/image" Target="media/image3.jpg"/><Relationship Id="rId12" Type="http://schemas.openxmlformats.org/officeDocument/2006/relationships/image" Target="media/image6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5.png"/><Relationship Id="rId15" Type="http://schemas.openxmlformats.org/officeDocument/2006/relationships/hyperlink" Target="https://utei.imembrillos.gob.mx/documentos/articulo_8/FRACCION%20VI/INCISO%20J/actas_comisiones2024_2027/2025/05/oficio_PLGR.pdf" TargetMode="External"/><Relationship Id="rId14" Type="http://schemas.openxmlformats.org/officeDocument/2006/relationships/hyperlink" Target="https://utei.imembrillos.gob.mx/documentos/articulo_8/FRACCION%20VI/INCISO%20J/actas_comisiones2024_2027/2025/04/oficio_PLGR.pdf" TargetMode="External"/><Relationship Id="rId17" Type="http://schemas.openxmlformats.org/officeDocument/2006/relationships/hyperlink" Target="https://utei.imembrillos.gob.mx/documentos/articulo_8/FRACCION%20VI/INCISO%20J/actas_comisiones2024_2027/2025/07/RGPC-PLGR.pdf" TargetMode="External"/><Relationship Id="rId16" Type="http://schemas.openxmlformats.org/officeDocument/2006/relationships/hyperlink" Target="https://utei.imembrillos.gob.mx/documentos/articulo_8/FRACCION%20VI/INCISO%20J/actas_comisiones2024_2027/2025/06/PLGR%2006%202025%20Acta.pdf" TargetMode="External"/><Relationship Id="rId5" Type="http://schemas.openxmlformats.org/officeDocument/2006/relationships/numbering" Target="numbering.xml"/><Relationship Id="rId19" Type="http://schemas.openxmlformats.org/officeDocument/2006/relationships/hyperlink" Target="https://utei.imembrillos.gob.mx/documentos/articulo_8/FRACCION%20VI/INCISO%20J/actas_comisiones2024_2027/2025/09/MYT%20-DS-PLGR%20Acta%2009%202025.pdf" TargetMode="External"/><Relationship Id="rId6" Type="http://schemas.openxmlformats.org/officeDocument/2006/relationships/styles" Target="styles.xml"/><Relationship Id="rId18" Type="http://schemas.openxmlformats.org/officeDocument/2006/relationships/hyperlink" Target="https://utei.imembrillos.gob.mx/documentos/articulo_8/FRACCION%20VI/INCISO%20J/actas_comisiones2024_2027/2025/08/PLGR%20Acta%2008%202025.pdf" TargetMode="External"/><Relationship Id="rId7" Type="http://schemas.openxmlformats.org/officeDocument/2006/relationships/customXml" Target="../customXML/item1.xm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pfGhaeNbUQsJY4d4tS9wAmKx/Q==">CgMxLjAyDmguc2h4YXpyOHFjbnY3Mg5oLnFzbzBieTV2aWRoYTIOaC41d2Q2MjdjYzlld2IyDmgucXo3dmgzbXFzZmFoOAByITFrVGs3RHlFRmFmbHhnWUExam9BWEhlaVNMczQ2NjNrTw==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2026-02-17T18:51:00Z</dcterms:created>
  <dc:creator>Cesar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