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84.104pt;margin-top:567.208pt;width:39.392pt;height:8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C.c.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vo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29pt;margin-top:532.764pt;width:199.583pt;height:26.72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exact" w:line="240"/>
                    <w:ind w:left="99" w:right="101"/>
                  </w:pP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q.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rez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amp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20"/>
                    <w:ind w:left="-17" w:right="-17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ector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6n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Pu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4.13pt;margin-top:497.964pt;width:83.8616pt;height:13.04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104pt;margin-top:438.324pt;width:349.374pt;height:13.04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arle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104pt;margin-top:346.864pt;width:443.821pt;height:40.04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728" w:right="-32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ector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6" w:lineRule="auto" w:line="257"/>
                    <w:ind w:left="20" w:right="-18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ecc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6n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6n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bras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cas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ami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ue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emb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21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6n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ser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as.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33pt;margin-top:282.424pt;width:301.604pt;height:13.04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emb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os,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Ja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sco,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104pt;margin-top:216.247pt;width:212.312pt;height:44.15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C.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NICA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LE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HE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EZ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14" w:lineRule="auto" w:line="256"/>
                    <w:ind w:left="20" w:right="-11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4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DIRE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CI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TR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NS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EN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EN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S.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PRES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NTE.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